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bookmarkStart w:id="0" w:name="_GoBack"/>
      <w:bookmarkEnd w:id="0"/>
    </w:p>
    <w:p/>
    <w:p/>
    <w:p/>
    <w:p/>
    <w:p/>
    <w:p/>
    <w:p/>
    <w:p/>
    <w:p>
      <w:pPr>
        <w:tabs>
          <w:tab w:val="left" w:pos="2865"/>
        </w:tabs>
        <w:jc w:val="center"/>
        <w:rPr>
          <w:rFonts w:ascii="宋体"/>
          <w:b/>
          <w:sz w:val="72"/>
          <w:szCs w:val="72"/>
        </w:rPr>
      </w:pPr>
      <w:r>
        <w:rPr>
          <w:rFonts w:hint="eastAsia" w:ascii="宋体" w:hAnsi="宋体"/>
          <w:b/>
          <w:sz w:val="72"/>
          <w:szCs w:val="72"/>
        </w:rPr>
        <w:t>四平市铁西区郭家店镇镇郊中心小学校</w:t>
      </w:r>
      <w:r>
        <w:rPr>
          <w:rFonts w:ascii="宋体" w:hAnsi="宋体"/>
          <w:b/>
          <w:sz w:val="72"/>
          <w:szCs w:val="72"/>
        </w:rPr>
        <w:t>20</w:t>
      </w:r>
      <w:r>
        <w:rPr>
          <w:rFonts w:hint="eastAsia" w:ascii="宋体" w:hAnsi="宋体"/>
          <w:b/>
          <w:sz w:val="72"/>
          <w:szCs w:val="72"/>
        </w:rPr>
        <w:t>2</w:t>
      </w:r>
      <w:r>
        <w:rPr>
          <w:rFonts w:ascii="宋体" w:hAnsi="宋体"/>
          <w:b/>
          <w:sz w:val="72"/>
          <w:szCs w:val="72"/>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二〇二一年</w:t>
      </w:r>
    </w:p>
    <w:p>
      <w:pPr>
        <w:tabs>
          <w:tab w:val="left" w:pos="2595"/>
        </w:tabs>
        <w:jc w:val="both"/>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sz w:val="32"/>
          <w:szCs w:val="32"/>
        </w:rPr>
      </w:pPr>
      <w:r>
        <w:rPr>
          <w:rFonts w:hint="eastAsia"/>
          <w:sz w:val="32"/>
          <w:szCs w:val="32"/>
        </w:rPr>
        <w:t>一般公共预算财政拨款部门经济分类支出预算表</w:t>
      </w:r>
    </w:p>
    <w:p>
      <w:pPr>
        <w:pStyle w:val="8"/>
        <w:numPr>
          <w:ilvl w:val="0"/>
          <w:numId w:val="2"/>
        </w:numPr>
        <w:ind w:firstLineChars="0"/>
        <w:jc w:val="left"/>
        <w:rPr>
          <w:sz w:val="32"/>
          <w:szCs w:val="32"/>
        </w:rPr>
      </w:pPr>
      <w:r>
        <w:rPr>
          <w:rFonts w:hint="eastAsia"/>
          <w:sz w:val="32"/>
          <w:szCs w:val="32"/>
        </w:rPr>
        <w:t>一般公共预算财政拨款政府经济分类支出预算表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ascii="仿宋" w:hAnsi="仿宋" w:eastAsia="仿宋"/>
          <w:sz w:val="32"/>
        </w:rPr>
      </w:pPr>
      <w:r>
        <w:rPr>
          <w:rFonts w:hint="eastAsia" w:ascii="仿宋" w:hAnsi="仿宋" w:eastAsia="仿宋"/>
          <w:sz w:val="32"/>
        </w:rPr>
        <w:t xml:space="preserve"> 实施小学义务教育,促进基础教育发展.小学学历教育(相关社会服务)</w:t>
      </w:r>
    </w:p>
    <w:p>
      <w:pPr>
        <w:ind w:firstLine="640" w:firstLineChars="200"/>
        <w:rPr>
          <w:sz w:val="32"/>
          <w:szCs w:val="32"/>
        </w:rPr>
      </w:pPr>
      <w:r>
        <w:rPr>
          <w:rFonts w:hint="eastAsia"/>
          <w:sz w:val="32"/>
          <w:szCs w:val="32"/>
        </w:rPr>
        <w:t>二、机构设置及部门决算单位构成</w:t>
      </w:r>
    </w:p>
    <w:p>
      <w:pPr>
        <w:ind w:firstLine="640" w:firstLineChars="200"/>
        <w:rPr>
          <w:rFonts w:ascii="仿宋" w:hAnsi="仿宋" w:eastAsia="仿宋"/>
          <w:sz w:val="32"/>
        </w:rPr>
      </w:pPr>
      <w:r>
        <w:rPr>
          <w:rFonts w:hint="eastAsia"/>
          <w:sz w:val="32"/>
          <w:szCs w:val="32"/>
        </w:rPr>
        <w:t>根据上述职责，四平市铁西区郭家店镇镇郊中心小学校内设 2个机构，分别为教导处和总务处。下设 0 家预算单位。</w:t>
      </w:r>
    </w:p>
    <w:p>
      <w:pPr>
        <w:tabs>
          <w:tab w:val="left" w:pos="690"/>
        </w:tabs>
        <w:rPr>
          <w:rFonts w:ascii="宋体"/>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一、2021年收支预算总体情况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w:t>
      </w:r>
    </w:p>
    <w:p>
      <w:pPr>
        <w:tabs>
          <w:tab w:val="left" w:pos="1200"/>
        </w:tabs>
        <w:ind w:firstLine="660"/>
        <w:jc w:val="left"/>
        <w:rPr>
          <w:rFonts w:ascii="宋体"/>
          <w:sz w:val="32"/>
          <w:szCs w:val="32"/>
        </w:rPr>
      </w:pPr>
      <w:r>
        <w:rPr>
          <w:rFonts w:hint="eastAsia" w:ascii="宋体"/>
          <w:sz w:val="32"/>
          <w:szCs w:val="32"/>
        </w:rPr>
        <w:t>2021年收支总预算 1240.89 万元，比2020年预算减少412.4万元，主要原因2021年公用经费未做预算。</w:t>
      </w:r>
    </w:p>
    <w:p>
      <w:pPr>
        <w:tabs>
          <w:tab w:val="left" w:pos="1200"/>
          <w:tab w:val="right" w:pos="8306"/>
        </w:tabs>
        <w:ind w:firstLine="630"/>
        <w:jc w:val="left"/>
        <w:rPr>
          <w:rFonts w:ascii="宋体"/>
          <w:sz w:val="32"/>
          <w:szCs w:val="32"/>
        </w:rPr>
      </w:pPr>
      <w:r>
        <w:rPr>
          <w:rFonts w:hint="eastAsia" w:ascii="宋体"/>
          <w:sz w:val="32"/>
          <w:szCs w:val="32"/>
        </w:rPr>
        <w:t>二、2021年收入预算情况</w:t>
      </w:r>
    </w:p>
    <w:p>
      <w:pPr>
        <w:tabs>
          <w:tab w:val="left" w:pos="1200"/>
          <w:tab w:val="right" w:pos="8306"/>
        </w:tabs>
        <w:ind w:firstLine="630"/>
        <w:jc w:val="left"/>
        <w:rPr>
          <w:rFonts w:ascii="宋体"/>
          <w:sz w:val="32"/>
          <w:szCs w:val="32"/>
        </w:rPr>
      </w:pPr>
      <w:r>
        <w:rPr>
          <w:rFonts w:hint="eastAsia" w:ascii="宋体"/>
          <w:sz w:val="32"/>
          <w:szCs w:val="32"/>
        </w:rPr>
        <w:t>2021年收入预算 1240.89 万元，其中：本年收入1240.89 万元，占 100 %。本年收入中，一般公共预算拨款收入 1240.89万元，占 100 %。</w:t>
      </w:r>
    </w:p>
    <w:p>
      <w:pPr>
        <w:tabs>
          <w:tab w:val="left" w:pos="1200"/>
          <w:tab w:val="right" w:pos="8306"/>
        </w:tabs>
        <w:ind w:firstLine="630"/>
        <w:jc w:val="left"/>
        <w:rPr>
          <w:rFonts w:ascii="宋体"/>
          <w:sz w:val="32"/>
          <w:szCs w:val="32"/>
        </w:rPr>
      </w:pPr>
      <w:r>
        <w:rPr>
          <w:rFonts w:hint="eastAsia" w:ascii="宋体"/>
          <w:sz w:val="32"/>
          <w:szCs w:val="32"/>
        </w:rPr>
        <w:t>三、2021年支出预算情况</w:t>
      </w:r>
    </w:p>
    <w:p>
      <w:pPr>
        <w:tabs>
          <w:tab w:val="left" w:pos="1200"/>
          <w:tab w:val="right" w:pos="8306"/>
        </w:tabs>
        <w:ind w:firstLine="630"/>
        <w:jc w:val="left"/>
        <w:rPr>
          <w:rFonts w:ascii="宋体"/>
          <w:sz w:val="32"/>
          <w:szCs w:val="32"/>
        </w:rPr>
      </w:pPr>
      <w:r>
        <w:rPr>
          <w:rFonts w:hint="eastAsia" w:ascii="宋体"/>
          <w:sz w:val="32"/>
          <w:szCs w:val="32"/>
        </w:rPr>
        <w:t>2021年支出预算 1240.89 万元，其中：基本支出     1240.89万元，占 100 %；基本支出中，人员经费1240.89      万元，占100 %；公用经费 0万元，占 0 %。</w:t>
      </w:r>
    </w:p>
    <w:p>
      <w:pPr>
        <w:tabs>
          <w:tab w:val="left" w:pos="1200"/>
          <w:tab w:val="right" w:pos="8306"/>
        </w:tabs>
        <w:ind w:firstLine="630"/>
        <w:jc w:val="left"/>
        <w:rPr>
          <w:rFonts w:ascii="宋体"/>
          <w:sz w:val="32"/>
          <w:szCs w:val="32"/>
        </w:rPr>
      </w:pPr>
      <w:r>
        <w:rPr>
          <w:rFonts w:hint="eastAsia" w:ascii="宋体"/>
          <w:sz w:val="32"/>
          <w:szCs w:val="32"/>
        </w:rPr>
        <w:t>四、2021年财政拨款收支预算情况</w:t>
      </w:r>
    </w:p>
    <w:p>
      <w:pPr>
        <w:tabs>
          <w:tab w:val="left" w:pos="1200"/>
          <w:tab w:val="right" w:pos="8306"/>
        </w:tabs>
        <w:ind w:firstLine="630"/>
        <w:jc w:val="left"/>
        <w:rPr>
          <w:rFonts w:ascii="宋体"/>
          <w:sz w:val="32"/>
          <w:szCs w:val="32"/>
        </w:rPr>
      </w:pPr>
      <w:r>
        <w:rPr>
          <w:rFonts w:hint="eastAsia" w:ascii="宋体"/>
          <w:sz w:val="32"/>
          <w:szCs w:val="32"/>
        </w:rPr>
        <w:t>2021年财政拨款收支总预算 1240.89万元，其中：一般公共预算拨款 1240.89万元。支出包括：（教育支出 903.49 万元，社会保障和就业支出 155.29万元，卫生健康支出41.92万元，住房保障支出140.19万元）。</w:t>
      </w:r>
    </w:p>
    <w:p>
      <w:pPr>
        <w:tabs>
          <w:tab w:val="left" w:pos="1200"/>
          <w:tab w:val="right" w:pos="8306"/>
        </w:tabs>
        <w:ind w:firstLine="630"/>
        <w:jc w:val="left"/>
        <w:rPr>
          <w:rFonts w:ascii="宋体"/>
          <w:sz w:val="32"/>
          <w:szCs w:val="32"/>
        </w:rPr>
      </w:pPr>
      <w:r>
        <w:rPr>
          <w:rFonts w:hint="eastAsia" w:ascii="宋体"/>
          <w:sz w:val="32"/>
          <w:szCs w:val="32"/>
        </w:rPr>
        <w:t>五、2021年一般公共预算财政拨款情况</w:t>
      </w:r>
    </w:p>
    <w:p>
      <w:pPr>
        <w:tabs>
          <w:tab w:val="left" w:pos="1200"/>
          <w:tab w:val="right" w:pos="8306"/>
        </w:tabs>
        <w:ind w:firstLine="630"/>
        <w:jc w:val="left"/>
        <w:rPr>
          <w:rFonts w:ascii="宋体"/>
          <w:sz w:val="32"/>
          <w:szCs w:val="32"/>
        </w:rPr>
      </w:pPr>
      <w:r>
        <w:rPr>
          <w:rFonts w:hint="eastAsia" w:ascii="宋体"/>
          <w:sz w:val="32"/>
          <w:szCs w:val="32"/>
        </w:rPr>
        <w:t>2021年一般公共预算当年拨款 1240.89万元，其中：基本支出1240.89 万元，占 100%；基本支出中，人员经费      1240.89万元，占 100  %；公用经费 0万元，占 0%。</w:t>
      </w:r>
    </w:p>
    <w:p>
      <w:pPr>
        <w:tabs>
          <w:tab w:val="left" w:pos="1200"/>
          <w:tab w:val="right" w:pos="8306"/>
        </w:tabs>
        <w:ind w:firstLine="640" w:firstLineChars="200"/>
        <w:jc w:val="left"/>
        <w:rPr>
          <w:rFonts w:ascii="宋体"/>
          <w:sz w:val="32"/>
          <w:szCs w:val="32"/>
        </w:rPr>
      </w:pPr>
      <w:r>
        <w:rPr>
          <w:rFonts w:hint="eastAsia" w:ascii="宋体"/>
          <w:sz w:val="32"/>
          <w:szCs w:val="32"/>
        </w:rPr>
        <w:t>1、教育：小学教育903.49万元。</w:t>
      </w:r>
    </w:p>
    <w:p>
      <w:pPr>
        <w:tabs>
          <w:tab w:val="left" w:pos="1200"/>
          <w:tab w:val="right" w:pos="8306"/>
        </w:tabs>
        <w:ind w:firstLine="640" w:firstLineChars="200"/>
        <w:jc w:val="left"/>
        <w:rPr>
          <w:rFonts w:ascii="宋体"/>
          <w:sz w:val="32"/>
          <w:szCs w:val="32"/>
        </w:rPr>
      </w:pPr>
      <w:r>
        <w:rPr>
          <w:rFonts w:hint="eastAsia" w:ascii="宋体"/>
          <w:sz w:val="32"/>
          <w:szCs w:val="32"/>
        </w:rPr>
        <w:t>2、社会保障和就业：机关事业单位基本养老保险缴费支出91.09万元，机关事业单位职业年金缴费支出50.55万元， 其他社会保障和就业支出13.65万元。</w:t>
      </w:r>
    </w:p>
    <w:p>
      <w:pPr>
        <w:tabs>
          <w:tab w:val="left" w:pos="1200"/>
          <w:tab w:val="right" w:pos="8306"/>
        </w:tabs>
        <w:ind w:firstLine="630"/>
        <w:jc w:val="left"/>
        <w:rPr>
          <w:rFonts w:ascii="宋体"/>
          <w:sz w:val="32"/>
          <w:szCs w:val="32"/>
        </w:rPr>
      </w:pPr>
      <w:r>
        <w:rPr>
          <w:rFonts w:hint="eastAsia" w:ascii="宋体"/>
          <w:sz w:val="32"/>
          <w:szCs w:val="32"/>
        </w:rPr>
        <w:t>3、卫生和健康支出：事业单位医疗41.92万元。</w:t>
      </w:r>
    </w:p>
    <w:p>
      <w:pPr>
        <w:tabs>
          <w:tab w:val="left" w:pos="1200"/>
          <w:tab w:val="right" w:pos="8306"/>
        </w:tabs>
        <w:ind w:firstLine="630"/>
        <w:jc w:val="left"/>
        <w:rPr>
          <w:rFonts w:ascii="宋体"/>
          <w:sz w:val="32"/>
          <w:szCs w:val="32"/>
        </w:rPr>
      </w:pPr>
      <w:r>
        <w:rPr>
          <w:rFonts w:hint="eastAsia" w:ascii="宋体"/>
          <w:sz w:val="32"/>
          <w:szCs w:val="32"/>
        </w:rPr>
        <w:t>4、住房保障支出140.19万元。</w:t>
      </w:r>
    </w:p>
    <w:p>
      <w:pPr>
        <w:tabs>
          <w:tab w:val="left" w:pos="1200"/>
          <w:tab w:val="right" w:pos="8306"/>
        </w:tabs>
        <w:ind w:firstLine="630"/>
        <w:jc w:val="left"/>
        <w:rPr>
          <w:rFonts w:ascii="宋体"/>
          <w:sz w:val="32"/>
          <w:szCs w:val="32"/>
        </w:rPr>
      </w:pPr>
      <w:r>
        <w:rPr>
          <w:rFonts w:hint="eastAsia" w:ascii="宋体"/>
          <w:sz w:val="32"/>
          <w:szCs w:val="32"/>
        </w:rPr>
        <w:t>六、2021年一般公共预算基本支出情况</w:t>
      </w:r>
    </w:p>
    <w:p>
      <w:pPr>
        <w:tabs>
          <w:tab w:val="left" w:pos="1200"/>
          <w:tab w:val="right" w:pos="8306"/>
        </w:tabs>
        <w:ind w:firstLine="630"/>
        <w:jc w:val="left"/>
        <w:rPr>
          <w:rFonts w:ascii="宋体"/>
          <w:sz w:val="32"/>
          <w:szCs w:val="32"/>
        </w:rPr>
      </w:pPr>
      <w:r>
        <w:rPr>
          <w:rFonts w:hint="eastAsia" w:ascii="宋体"/>
          <w:sz w:val="32"/>
          <w:szCs w:val="32"/>
        </w:rPr>
        <w:t>2021年一般公共预算基本支出 1240.89  万元，其中：人员经费 1240.89 万元，主要包括：基本工资、津贴补贴、奖金、绩效工资、机关事业单位基本养老保险缴费、职工基本医疗保险缴费、其他社会保障缴费、住房公积金、退休费、其他对个人和家庭的补助支出。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 0  万元。</w:t>
      </w:r>
    </w:p>
    <w:p>
      <w:pPr>
        <w:tabs>
          <w:tab w:val="left" w:pos="1200"/>
          <w:tab w:val="right" w:pos="8306"/>
        </w:tabs>
        <w:ind w:firstLine="630"/>
        <w:jc w:val="left"/>
        <w:rPr>
          <w:rFonts w:ascii="宋体"/>
          <w:sz w:val="32"/>
          <w:szCs w:val="32"/>
        </w:rPr>
      </w:pPr>
      <w:r>
        <w:rPr>
          <w:rFonts w:hint="eastAsia" w:ascii="宋体"/>
          <w:sz w:val="32"/>
          <w:szCs w:val="32"/>
        </w:rPr>
        <w:t>七、2021年一般公共预算“三公”经费拨款情况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rPr>
        <w:t>2021年“三公”经费预算数为  0  万元，比2020年预算数减少   0  万元。其中：</w:t>
      </w:r>
    </w:p>
    <w:p>
      <w:pPr>
        <w:tabs>
          <w:tab w:val="left" w:pos="1200"/>
          <w:tab w:val="right" w:pos="8306"/>
        </w:tabs>
        <w:ind w:firstLine="630"/>
        <w:jc w:val="left"/>
        <w:rPr>
          <w:rFonts w:ascii="宋体"/>
          <w:sz w:val="32"/>
          <w:szCs w:val="32"/>
        </w:rPr>
      </w:pPr>
      <w:r>
        <w:rPr>
          <w:rFonts w:hint="eastAsia" w:ascii="宋体"/>
          <w:sz w:val="32"/>
          <w:szCs w:val="32"/>
        </w:rPr>
        <w:t>1、因公出国（境）费  0 万元，比2020年预算数增加（减少） 0   万元与2020年数持平。</w:t>
      </w:r>
    </w:p>
    <w:p>
      <w:pPr>
        <w:tabs>
          <w:tab w:val="left" w:pos="1200"/>
          <w:tab w:val="right" w:pos="8306"/>
        </w:tabs>
        <w:ind w:firstLine="630"/>
        <w:jc w:val="left"/>
        <w:rPr>
          <w:rFonts w:ascii="宋体"/>
          <w:sz w:val="32"/>
          <w:szCs w:val="32"/>
        </w:rPr>
      </w:pPr>
      <w:r>
        <w:rPr>
          <w:rFonts w:hint="eastAsia" w:ascii="宋体"/>
          <w:sz w:val="32"/>
          <w:szCs w:val="32"/>
        </w:rPr>
        <w:t>2、公务接待费   0  万元，比2020年预算数增加（减少） 0   万元与2020年数持平 。</w:t>
      </w:r>
    </w:p>
    <w:p>
      <w:pPr>
        <w:tabs>
          <w:tab w:val="left" w:pos="1200"/>
          <w:tab w:val="right" w:pos="8306"/>
        </w:tabs>
        <w:ind w:firstLine="630"/>
        <w:jc w:val="left"/>
        <w:rPr>
          <w:rFonts w:ascii="宋体"/>
          <w:sz w:val="32"/>
          <w:szCs w:val="32"/>
        </w:rPr>
      </w:pPr>
      <w:r>
        <w:rPr>
          <w:rFonts w:hint="eastAsia" w:ascii="宋体"/>
          <w:sz w:val="32"/>
          <w:szCs w:val="32"/>
        </w:rPr>
        <w:t>3、公务用车购置及运行费  0 万元，比2020年预算数增加（减少） 0  万元与2020年数持平。其中，公务用车运行维护费   0万元，比2020年预算数增加（减少）  0 万元与2020年数持平；公务用车购置   0 万元，比2020年预算数增加（减少）  0 万元与2020年数持平。</w:t>
      </w:r>
    </w:p>
    <w:p>
      <w:pPr>
        <w:tabs>
          <w:tab w:val="left" w:pos="1200"/>
          <w:tab w:val="right" w:pos="8306"/>
        </w:tabs>
        <w:ind w:firstLine="630"/>
        <w:jc w:val="left"/>
        <w:rPr>
          <w:rFonts w:ascii="宋体"/>
          <w:sz w:val="32"/>
          <w:szCs w:val="32"/>
        </w:rPr>
      </w:pPr>
      <w:r>
        <w:rPr>
          <w:rFonts w:hint="eastAsia" w:ascii="宋体"/>
          <w:sz w:val="32"/>
          <w:szCs w:val="32"/>
        </w:rPr>
        <w:t>八、2021年政府性基金预算支出情况</w:t>
      </w:r>
    </w:p>
    <w:p>
      <w:pPr>
        <w:tabs>
          <w:tab w:val="left" w:pos="1200"/>
          <w:tab w:val="right" w:pos="8306"/>
        </w:tabs>
        <w:ind w:firstLine="630"/>
        <w:jc w:val="left"/>
        <w:rPr>
          <w:rFonts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rPr>
        <w:t>2021年部门本级共 0  家行政单位，机关运行经费财政拨款预算  0   万元，比2021年预算增加  0  万元，增长   0 %。</w:t>
      </w:r>
    </w:p>
    <w:p>
      <w:pPr>
        <w:ind w:firstLine="480" w:firstLineChars="150"/>
        <w:rPr>
          <w:rFonts w:ascii="宋体"/>
          <w:sz w:val="32"/>
          <w:szCs w:val="32"/>
        </w:rPr>
      </w:pPr>
      <w:r>
        <w:rPr>
          <w:rFonts w:hint="eastAsia" w:ascii="宋体"/>
          <w:sz w:val="32"/>
          <w:szCs w:val="32"/>
        </w:rPr>
        <w:t>（二）政府采购情况</w:t>
      </w:r>
    </w:p>
    <w:p>
      <w:pPr>
        <w:ind w:firstLine="645"/>
        <w:rPr>
          <w:rFonts w:ascii="宋体"/>
          <w:sz w:val="32"/>
          <w:szCs w:val="32"/>
        </w:rPr>
      </w:pPr>
      <w:r>
        <w:rPr>
          <w:rFonts w:hint="eastAsia" w:ascii="宋体"/>
          <w:sz w:val="32"/>
          <w:szCs w:val="32"/>
        </w:rPr>
        <w:t>2021年政府采购预算总额  0 万元，其中：政府采购货物预算  0 万元，政府采购工作预算 0 万元，政府采购服务预算  0 万元。</w:t>
      </w:r>
    </w:p>
    <w:p>
      <w:pPr>
        <w:rPr>
          <w:rFonts w:ascii="宋体"/>
          <w:sz w:val="32"/>
          <w:szCs w:val="32"/>
        </w:rPr>
      </w:pPr>
      <w:r>
        <w:rPr>
          <w:rFonts w:hint="eastAsia" w:ascii="宋体"/>
          <w:sz w:val="32"/>
          <w:szCs w:val="32"/>
        </w:rPr>
        <w:t xml:space="preserve">   （三）国有资产占有使用情况</w:t>
      </w:r>
    </w:p>
    <w:p>
      <w:pPr>
        <w:ind w:firstLine="480" w:firstLineChars="150"/>
        <w:rPr>
          <w:rFonts w:ascii="宋体"/>
          <w:sz w:val="32"/>
          <w:szCs w:val="32"/>
        </w:rPr>
      </w:pPr>
      <w:r>
        <w:rPr>
          <w:rFonts w:hint="eastAsia" w:ascii="宋体"/>
          <w:sz w:val="32"/>
          <w:szCs w:val="32"/>
        </w:rPr>
        <w:t>截止至2020年12月31日，部门本级和所属各预算单位共有车辆 0   辆，其中，领导干部用车 0 辆、一般公务用车 0 辆、一般执法执勤用车 0  辆、特种专业技术用车   辆、其他用车 0 辆。单位价值50万元以上通用设备 0  台（套），单位价值100万元以上专用设备  0 台（套）。</w:t>
      </w:r>
    </w:p>
    <w:p>
      <w:pPr>
        <w:ind w:firstLine="480" w:firstLineChars="150"/>
        <w:rPr>
          <w:rFonts w:ascii="宋体"/>
          <w:sz w:val="32"/>
          <w:szCs w:val="32"/>
        </w:rPr>
      </w:pPr>
      <w:r>
        <w:rPr>
          <w:rFonts w:hint="eastAsia" w:ascii="宋体"/>
          <w:sz w:val="32"/>
          <w:szCs w:val="32"/>
        </w:rPr>
        <w:t>（四）项目支出绩效目标情况说明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按照全面实施预算绩效管理的要求，结合本部门职能和重点工作，2021年确定  0 个项目支出的绩效目标和指标，涉及金额 0  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WZkYTc5ODJmYmQ1ZGU1YTE1OWIwYWE3NzhkNzQwYmYifQ=="/>
  </w:docVars>
  <w:rsids>
    <w:rsidRoot w:val="00896453"/>
    <w:rsid w:val="0030304D"/>
    <w:rsid w:val="00896453"/>
    <w:rsid w:val="07982E2C"/>
    <w:rsid w:val="0B111BD9"/>
    <w:rsid w:val="0FF37081"/>
    <w:rsid w:val="25A01606"/>
    <w:rsid w:val="2EB20E45"/>
    <w:rsid w:val="4FB658A8"/>
    <w:rsid w:val="51A37FDC"/>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列出段落1"/>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w:basedOn w:val="7"/>
    <w:link w:val="5"/>
    <w:qFormat/>
    <w:uiPriority w:val="99"/>
    <w:rPr>
      <w:rFonts w:cs="Times New Roman"/>
      <w:sz w:val="18"/>
      <w:szCs w:val="18"/>
    </w:rPr>
  </w:style>
  <w:style w:type="character" w:customStyle="1" w:styleId="11">
    <w:name w:val="页脚 Char"/>
    <w:basedOn w:val="7"/>
    <w:link w:val="4"/>
    <w:qFormat/>
    <w:uiPriority w:val="99"/>
    <w:rPr>
      <w:rFonts w:cs="Times New Roman"/>
      <w:sz w:val="18"/>
      <w:szCs w:val="18"/>
    </w:rPr>
  </w:style>
  <w:style w:type="character" w:customStyle="1" w:styleId="12">
    <w:name w:val="日期 Char"/>
    <w:basedOn w:val="7"/>
    <w:link w:val="3"/>
    <w:qFormat/>
    <w:uiPriority w:val="99"/>
    <w:rPr>
      <w:rFonts w:cs="Times New Roman"/>
    </w:rPr>
  </w:style>
  <w:style w:type="character" w:customStyle="1" w:styleId="13">
    <w:name w:val="标题 5 Char"/>
    <w:basedOn w:val="7"/>
    <w:link w:val="2"/>
    <w:qFormat/>
    <w:uiPriority w:val="9"/>
    <w:rPr>
      <w:rFonts w:ascii="宋体" w:hAnsi="宋体" w:cs="宋体"/>
      <w:b/>
      <w:bCs/>
    </w:rPr>
  </w:style>
  <w:style w:type="paragraph" w:customStyle="1" w:styleId="14">
    <w:name w:val="p0"/>
    <w:basedOn w:val="15"/>
    <w:uiPriority w:val="0"/>
    <w:pPr>
      <w:widowControl/>
    </w:pPr>
    <w:rPr>
      <w:rFonts w:eastAsia="宋体"/>
      <w:kern w:val="0"/>
      <w:szCs w:val="32"/>
    </w:rPr>
  </w:style>
  <w:style w:type="paragraph" w:customStyle="1" w:styleId="15">
    <w:name w:val="正文 New New New New"/>
    <w:qFormat/>
    <w:uiPriority w:val="0"/>
    <w:pPr>
      <w:widowControl w:val="0"/>
      <w:jc w:val="both"/>
    </w:pPr>
    <w:rPr>
      <w:rFonts w:ascii="Times New Roman" w:hAnsi="Times New Roman" w:eastAsia="仿宋_GB2312" w:cs="Times New Roman"/>
      <w:kern w:val="2"/>
      <w:sz w:val="3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2919</Words>
  <Characters>3175</Characters>
  <Lines>26</Lines>
  <Paragraphs>7</Paragraphs>
  <TotalTime>8</TotalTime>
  <ScaleCrop>false</ScaleCrop>
  <LinksUpToDate>false</LinksUpToDate>
  <CharactersWithSpaces>3685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杨-火火</cp:lastModifiedBy>
  <cp:lastPrinted>2019-04-13T09:33:00Z</cp:lastPrinted>
  <dcterms:modified xsi:type="dcterms:W3CDTF">2022-09-13T05:54:50Z</dcterms:modified>
  <dc:title>梨树县XXX局</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D21A40EF09544D229C8466AB1D72966E</vt:lpwstr>
  </property>
</Properties>
</file>